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45" w:rsidRPr="00957573" w:rsidRDefault="00056745">
      <w:pPr>
        <w:spacing w:before="1" w:line="100" w:lineRule="exact"/>
        <w:rPr>
          <w:sz w:val="24"/>
          <w:szCs w:val="24"/>
        </w:rPr>
      </w:pPr>
    </w:p>
    <w:p w:rsidR="00056745" w:rsidRPr="00957573" w:rsidRDefault="00056745">
      <w:pPr>
        <w:spacing w:line="200" w:lineRule="exact"/>
        <w:rPr>
          <w:sz w:val="24"/>
          <w:szCs w:val="24"/>
        </w:rPr>
      </w:pPr>
    </w:p>
    <w:p w:rsidR="00056745" w:rsidRPr="00957573" w:rsidRDefault="008B1B44">
      <w:pPr>
        <w:spacing w:before="33" w:line="250" w:lineRule="auto"/>
        <w:ind w:left="5869" w:right="209" w:hanging="45"/>
        <w:jc w:val="right"/>
        <w:rPr>
          <w:rFonts w:eastAsia="Georgia"/>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68.25pt;margin-top:56.25pt;width:223.5pt;height:96.75pt;z-index:-251660288;mso-wrap-edited:f;mso-width-percent:0;mso-height-percent:0;mso-position-horizontal-relative:page;mso-position-vertical-relative:page;mso-width-percent:0;mso-height-percent:0">
            <v:imagedata r:id="rId7" o:title=""/>
            <w10:wrap anchorx="page" anchory="page"/>
          </v:shape>
        </w:pict>
      </w:r>
      <w:r w:rsidR="003E3F6C" w:rsidRPr="00957573">
        <w:rPr>
          <w:rFonts w:eastAsia="Georgia"/>
          <w:color w:val="666666"/>
          <w:sz w:val="24"/>
          <w:szCs w:val="24"/>
        </w:rPr>
        <w:t>Center for Human-Compatible AI University of California, Berkeley Berkeley Way West</w:t>
      </w:r>
    </w:p>
    <w:p w:rsidR="00056745" w:rsidRPr="00957573" w:rsidRDefault="003E3F6C">
      <w:pPr>
        <w:spacing w:line="250" w:lineRule="auto"/>
        <w:ind w:left="7204" w:right="207" w:firstLine="90"/>
        <w:jc w:val="right"/>
        <w:rPr>
          <w:rFonts w:eastAsia="Georgia"/>
          <w:sz w:val="24"/>
          <w:szCs w:val="24"/>
        </w:rPr>
      </w:pPr>
      <w:r w:rsidRPr="00957573">
        <w:rPr>
          <w:rFonts w:eastAsia="Georgia"/>
          <w:color w:val="666666"/>
          <w:sz w:val="24"/>
          <w:szCs w:val="24"/>
        </w:rPr>
        <w:t xml:space="preserve">Berkeley, CA 94709 </w:t>
      </w:r>
      <w:hyperlink r:id="rId8">
        <w:r w:rsidRPr="00957573">
          <w:rPr>
            <w:rFonts w:eastAsia="Georgia"/>
            <w:color w:val="456417"/>
            <w:sz w:val="24"/>
            <w:szCs w:val="24"/>
          </w:rPr>
          <w:t>humancompatible.ai</w:t>
        </w:r>
      </w:hyperlink>
    </w:p>
    <w:p w:rsidR="00056745" w:rsidRPr="00957573" w:rsidRDefault="00056745">
      <w:pPr>
        <w:spacing w:line="200" w:lineRule="exact"/>
        <w:rPr>
          <w:sz w:val="24"/>
          <w:szCs w:val="24"/>
        </w:rPr>
      </w:pPr>
    </w:p>
    <w:p w:rsidR="00056745" w:rsidRPr="00957573" w:rsidRDefault="00056745">
      <w:pPr>
        <w:spacing w:line="200" w:lineRule="exact"/>
        <w:rPr>
          <w:sz w:val="24"/>
          <w:szCs w:val="24"/>
        </w:rPr>
      </w:pPr>
    </w:p>
    <w:p w:rsidR="00056745" w:rsidRPr="00957573" w:rsidRDefault="00056745">
      <w:pPr>
        <w:spacing w:line="200" w:lineRule="exact"/>
        <w:rPr>
          <w:sz w:val="24"/>
          <w:szCs w:val="24"/>
        </w:rPr>
      </w:pPr>
    </w:p>
    <w:p w:rsidR="00056745" w:rsidRPr="00957573" w:rsidRDefault="00056745">
      <w:pPr>
        <w:spacing w:line="200" w:lineRule="exact"/>
        <w:rPr>
          <w:sz w:val="24"/>
          <w:szCs w:val="24"/>
        </w:rPr>
      </w:pPr>
    </w:p>
    <w:p w:rsidR="00056745" w:rsidRPr="00957573" w:rsidRDefault="00056745">
      <w:pPr>
        <w:spacing w:before="15" w:line="200" w:lineRule="exact"/>
        <w:rPr>
          <w:sz w:val="24"/>
          <w:szCs w:val="24"/>
        </w:rPr>
      </w:pPr>
    </w:p>
    <w:p w:rsidR="00056745" w:rsidRPr="00957573" w:rsidRDefault="008B1B44">
      <w:pPr>
        <w:ind w:left="3030"/>
        <w:rPr>
          <w:sz w:val="24"/>
          <w:szCs w:val="24"/>
        </w:rPr>
      </w:pPr>
      <w:r w:rsidRPr="008B1B44">
        <w:rPr>
          <w:noProof/>
          <w:sz w:val="24"/>
          <w:szCs w:val="24"/>
        </w:rPr>
        <w:pict>
          <v:shape id="_x0000_i1025" type="#_x0000_t75" alt="" style="width:182pt;height:85.35pt;mso-width-percent:0;mso-height-percent:0;mso-width-percent:0;mso-height-percent:0">
            <v:imagedata r:id="rId9" o:title=""/>
          </v:shape>
        </w:pict>
      </w:r>
    </w:p>
    <w:p w:rsidR="00056745" w:rsidRPr="00957573" w:rsidRDefault="00056745">
      <w:pPr>
        <w:spacing w:line="200" w:lineRule="exact"/>
        <w:rPr>
          <w:sz w:val="24"/>
          <w:szCs w:val="24"/>
        </w:rPr>
      </w:pPr>
    </w:p>
    <w:p w:rsidR="00056745" w:rsidRPr="00957573" w:rsidRDefault="00056745">
      <w:pPr>
        <w:spacing w:before="7" w:line="200" w:lineRule="exact"/>
        <w:rPr>
          <w:sz w:val="24"/>
          <w:szCs w:val="24"/>
        </w:rPr>
      </w:pPr>
    </w:p>
    <w:p w:rsidR="00056745" w:rsidRPr="00957573" w:rsidRDefault="003E3F6C">
      <w:pPr>
        <w:spacing w:before="29" w:line="260" w:lineRule="exact"/>
        <w:ind w:left="180"/>
        <w:rPr>
          <w:sz w:val="24"/>
          <w:szCs w:val="24"/>
        </w:rPr>
      </w:pPr>
      <w:r w:rsidRPr="00957573">
        <w:rPr>
          <w:color w:val="212121"/>
          <w:position w:val="-1"/>
          <w:sz w:val="24"/>
          <w:szCs w:val="24"/>
          <w:u w:val="single" w:color="212121"/>
        </w:rPr>
        <w:t>Mapping the Political Economy of Reinforcement Learning Systems––Spring Semester</w:t>
      </w:r>
    </w:p>
    <w:p w:rsidR="00056745" w:rsidRPr="00957573" w:rsidRDefault="00056745">
      <w:pPr>
        <w:spacing w:line="160" w:lineRule="exact"/>
        <w:rPr>
          <w:sz w:val="24"/>
          <w:szCs w:val="24"/>
        </w:rPr>
      </w:pPr>
    </w:p>
    <w:p w:rsidR="00056745" w:rsidRPr="00957573" w:rsidRDefault="00056745">
      <w:pPr>
        <w:spacing w:line="200" w:lineRule="exact"/>
        <w:rPr>
          <w:sz w:val="24"/>
          <w:szCs w:val="24"/>
        </w:rPr>
      </w:pPr>
    </w:p>
    <w:p w:rsidR="00056745" w:rsidRPr="00957573" w:rsidRDefault="003E3F6C">
      <w:pPr>
        <w:spacing w:before="29"/>
        <w:ind w:left="180"/>
        <w:rPr>
          <w:sz w:val="24"/>
          <w:szCs w:val="24"/>
        </w:rPr>
      </w:pPr>
      <w:r w:rsidRPr="00957573">
        <w:rPr>
          <w:color w:val="212121"/>
          <w:sz w:val="24"/>
          <w:szCs w:val="24"/>
        </w:rPr>
        <w:t>Sponsored by the Center for Human-Compatible AI at UC Berkeley, and with support from the</w:t>
      </w:r>
    </w:p>
    <w:p w:rsidR="00056745" w:rsidRPr="00957573" w:rsidRDefault="003E3F6C">
      <w:pPr>
        <w:spacing w:before="54" w:line="287" w:lineRule="auto"/>
        <w:ind w:left="180" w:right="181"/>
        <w:rPr>
          <w:sz w:val="24"/>
          <w:szCs w:val="24"/>
        </w:rPr>
      </w:pPr>
      <w:r w:rsidRPr="00957573">
        <w:rPr>
          <w:color w:val="212121"/>
          <w:sz w:val="24"/>
          <w:szCs w:val="24"/>
        </w:rPr>
        <w:t>Simons Institute and the Center for Long-Term Cybersecurity, we are convening a cross-disciplinary group of researchers to examine the near-term policy concerns of Reinforcement Learning (RL). RL is a rapidly growing branch of AI research, with the capacity to learn to exploit our dynamic behavior in real time. From YouTube’s recommendation algorithm to post-surgery opioid prescriptions, RL algorithms are poised to permeate our daily lives. The ability of the RL system to tease out behavioral responses, and the human experimentation inherent to its learning, motivate a range of crucial policy questions about RL’s societal implications that are distinct from those addressed in the literature on other branches of Machine Learning (ML).</w:t>
      </w:r>
    </w:p>
    <w:p w:rsidR="00056745" w:rsidRPr="00957573" w:rsidRDefault="00056745">
      <w:pPr>
        <w:spacing w:before="7" w:line="140" w:lineRule="exact"/>
        <w:rPr>
          <w:sz w:val="24"/>
          <w:szCs w:val="24"/>
        </w:rPr>
      </w:pPr>
    </w:p>
    <w:p w:rsidR="00056745" w:rsidRPr="00957573" w:rsidRDefault="00056745">
      <w:pPr>
        <w:spacing w:line="200" w:lineRule="exact"/>
        <w:rPr>
          <w:sz w:val="24"/>
          <w:szCs w:val="24"/>
        </w:rPr>
      </w:pPr>
    </w:p>
    <w:p w:rsidR="00056745" w:rsidRPr="00957573" w:rsidRDefault="003E3F6C">
      <w:pPr>
        <w:spacing w:line="287" w:lineRule="auto"/>
        <w:ind w:left="180" w:right="281"/>
        <w:rPr>
          <w:sz w:val="24"/>
          <w:szCs w:val="24"/>
        </w:rPr>
      </w:pPr>
      <w:r w:rsidRPr="00957573">
        <w:rPr>
          <w:color w:val="212121"/>
          <w:sz w:val="24"/>
          <w:szCs w:val="24"/>
        </w:rPr>
        <w:t>We began addressing these issues as part of last semester’s Simons Institute program on the Theory of Reinforcement Learning. This semester we would like to broaden the discussion to include perspectives from Law and Policy. The aim of this working group will be to establish a common language around the state of the art of RL across key societal domains. From this examination, we hope to identify specific interpretive gaps that can be elaborated or filled by members of our community. Our ultimate goal will be to map near-term societal concerns and indicate possible cross-disciplinary avenues towards addressing them.</w:t>
      </w:r>
    </w:p>
    <w:p w:rsidR="00056745" w:rsidRPr="00957573" w:rsidRDefault="00056745">
      <w:pPr>
        <w:spacing w:before="2" w:line="120" w:lineRule="exact"/>
        <w:rPr>
          <w:sz w:val="24"/>
          <w:szCs w:val="24"/>
        </w:rPr>
      </w:pPr>
    </w:p>
    <w:p w:rsidR="00056745" w:rsidRPr="00957573" w:rsidRDefault="00056745">
      <w:pPr>
        <w:spacing w:line="200" w:lineRule="exact"/>
        <w:rPr>
          <w:sz w:val="24"/>
          <w:szCs w:val="24"/>
        </w:rPr>
      </w:pPr>
    </w:p>
    <w:p w:rsidR="00056745" w:rsidRPr="00957573" w:rsidRDefault="003E3F6C">
      <w:pPr>
        <w:ind w:left="180"/>
        <w:rPr>
          <w:sz w:val="24"/>
          <w:szCs w:val="24"/>
        </w:rPr>
      </w:pPr>
      <w:r w:rsidRPr="00957573">
        <w:rPr>
          <w:color w:val="212121"/>
          <w:sz w:val="24"/>
          <w:szCs w:val="24"/>
        </w:rPr>
        <w:t>Among the questions we will be exploring:</w:t>
      </w:r>
    </w:p>
    <w:p w:rsidR="00056745" w:rsidRPr="00957573" w:rsidRDefault="00056745">
      <w:pPr>
        <w:spacing w:before="4" w:line="260" w:lineRule="exact"/>
        <w:rPr>
          <w:sz w:val="24"/>
          <w:szCs w:val="24"/>
        </w:rPr>
      </w:pPr>
    </w:p>
    <w:p w:rsidR="00056745" w:rsidRPr="00957573" w:rsidRDefault="003E3F6C">
      <w:pPr>
        <w:tabs>
          <w:tab w:val="left" w:pos="1120"/>
        </w:tabs>
        <w:spacing w:line="280" w:lineRule="auto"/>
        <w:ind w:left="1125" w:right="77" w:hanging="360"/>
        <w:rPr>
          <w:sz w:val="24"/>
          <w:szCs w:val="24"/>
        </w:rPr>
        <w:sectPr w:rsidR="00056745" w:rsidRPr="00957573">
          <w:pgSz w:w="12240" w:h="15840"/>
          <w:pgMar w:top="1020" w:right="1340" w:bottom="280" w:left="1260" w:header="720" w:footer="720" w:gutter="0"/>
          <w:cols w:space="720"/>
        </w:sectPr>
      </w:pPr>
      <w:r w:rsidRPr="00957573">
        <w:rPr>
          <w:rFonts w:eastAsia="Arial"/>
          <w:color w:val="212121"/>
          <w:sz w:val="24"/>
          <w:szCs w:val="24"/>
        </w:rPr>
        <w:t>●</w:t>
      </w:r>
      <w:r w:rsidRPr="00957573">
        <w:rPr>
          <w:rFonts w:eastAsia="Arial"/>
          <w:color w:val="212121"/>
          <w:sz w:val="24"/>
          <w:szCs w:val="24"/>
        </w:rPr>
        <w:tab/>
      </w:r>
      <w:r w:rsidRPr="00957573">
        <w:rPr>
          <w:color w:val="212121"/>
          <w:sz w:val="24"/>
          <w:szCs w:val="24"/>
        </w:rPr>
        <w:t>How do existing regulations influence the adoption of RL across particular domains, such as transportation, social media, healthcare, energy infrastructure? What distinctive forms of regulation are missing?</w:t>
      </w:r>
    </w:p>
    <w:p w:rsidR="00056745" w:rsidRPr="00957573" w:rsidRDefault="003E3F6C">
      <w:pPr>
        <w:tabs>
          <w:tab w:val="left" w:pos="1040"/>
        </w:tabs>
        <w:spacing w:before="66" w:line="287" w:lineRule="auto"/>
        <w:ind w:left="1045" w:right="290" w:hanging="360"/>
        <w:rPr>
          <w:sz w:val="24"/>
          <w:szCs w:val="24"/>
        </w:rPr>
      </w:pPr>
      <w:r w:rsidRPr="00957573">
        <w:rPr>
          <w:rFonts w:eastAsia="Arial"/>
          <w:color w:val="212121"/>
          <w:sz w:val="24"/>
          <w:szCs w:val="24"/>
        </w:rPr>
        <w:lastRenderedPageBreak/>
        <w:t>●</w:t>
      </w:r>
      <w:r w:rsidRPr="00957573">
        <w:rPr>
          <w:rFonts w:eastAsia="Arial"/>
          <w:color w:val="212121"/>
          <w:sz w:val="24"/>
          <w:szCs w:val="24"/>
        </w:rPr>
        <w:tab/>
      </w:r>
      <w:r w:rsidRPr="00957573">
        <w:rPr>
          <w:color w:val="212121"/>
          <w:sz w:val="24"/>
          <w:szCs w:val="24"/>
        </w:rPr>
        <w:t>How do formal assumptions and domain-specific features translate into particular algorithmic learning procedures? For example, how does reinforcement learning “interpret” domains differently than supervised and unsupervised learning, and where does this matter from a policy standpoint?</w:t>
      </w:r>
    </w:p>
    <w:p w:rsidR="00056745" w:rsidRPr="00957573" w:rsidRDefault="003E3F6C">
      <w:pPr>
        <w:tabs>
          <w:tab w:val="left" w:pos="1040"/>
        </w:tabs>
        <w:spacing w:before="1" w:line="287" w:lineRule="auto"/>
        <w:ind w:left="1045" w:right="263" w:hanging="360"/>
        <w:rPr>
          <w:sz w:val="24"/>
          <w:szCs w:val="24"/>
        </w:rPr>
      </w:pPr>
      <w:r w:rsidRPr="00957573">
        <w:rPr>
          <w:rFonts w:eastAsia="Arial"/>
          <w:color w:val="212121"/>
          <w:sz w:val="24"/>
          <w:szCs w:val="24"/>
        </w:rPr>
        <w:t>●</w:t>
      </w:r>
      <w:r w:rsidRPr="00957573">
        <w:rPr>
          <w:rFonts w:eastAsia="Arial"/>
          <w:color w:val="212121"/>
          <w:sz w:val="24"/>
          <w:szCs w:val="24"/>
        </w:rPr>
        <w:tab/>
      </w:r>
      <w:r w:rsidRPr="00957573">
        <w:rPr>
          <w:color w:val="212121"/>
          <w:sz w:val="24"/>
          <w:szCs w:val="24"/>
        </w:rPr>
        <w:t>How do the assumptions and design decisions (e.g. multi-agency, actively shaping dynamics vs. modeling them) behind RL systems differ from those of cyber-physical systems? What are the implications of these differences with respect to regulation and proper oversight of these systems?</w:t>
      </w:r>
    </w:p>
    <w:p w:rsidR="00056745" w:rsidRPr="00957573" w:rsidRDefault="00056745">
      <w:pPr>
        <w:spacing w:before="7" w:line="180" w:lineRule="exact"/>
        <w:rPr>
          <w:sz w:val="24"/>
          <w:szCs w:val="24"/>
        </w:rPr>
      </w:pPr>
    </w:p>
    <w:p w:rsidR="00056745" w:rsidRPr="00957573" w:rsidRDefault="003E3F6C">
      <w:pPr>
        <w:spacing w:line="287" w:lineRule="auto"/>
        <w:ind w:left="100" w:right="434"/>
        <w:rPr>
          <w:sz w:val="24"/>
          <w:szCs w:val="24"/>
        </w:rPr>
      </w:pPr>
      <w:r w:rsidRPr="00957573">
        <w:rPr>
          <w:color w:val="212121"/>
          <w:sz w:val="24"/>
          <w:szCs w:val="24"/>
        </w:rPr>
        <w:t>All materials will be organized by Thomas Krendl Gilbert, Ph.D. candidate in Machine Ethics and Epistemology at UC Berkeley. Those interested are invited to email Thomas</w:t>
      </w:r>
      <w:hyperlink r:id="rId10">
        <w:r w:rsidRPr="00957573">
          <w:rPr>
            <w:color w:val="212121"/>
            <w:sz w:val="24"/>
            <w:szCs w:val="24"/>
          </w:rPr>
          <w:t xml:space="preserve"> (</w:t>
        </w:r>
        <w:r w:rsidRPr="00957573">
          <w:rPr>
            <w:color w:val="1154CC"/>
            <w:sz w:val="24"/>
            <w:szCs w:val="24"/>
          </w:rPr>
          <w:t>tg340@berkeley.edu</w:t>
        </w:r>
      </w:hyperlink>
      <w:r w:rsidRPr="00957573">
        <w:rPr>
          <w:color w:val="212121"/>
          <w:sz w:val="24"/>
          <w:szCs w:val="24"/>
        </w:rPr>
        <w:t>) if they wish to be added to the list of participants and provide input on readings and or discussion topics.</w:t>
      </w:r>
    </w:p>
    <w:p w:rsidR="00056745" w:rsidRPr="00957573" w:rsidRDefault="00056745">
      <w:pPr>
        <w:spacing w:before="2" w:line="120" w:lineRule="exact"/>
        <w:rPr>
          <w:sz w:val="24"/>
          <w:szCs w:val="24"/>
        </w:rPr>
      </w:pPr>
    </w:p>
    <w:p w:rsidR="00056745" w:rsidRPr="00957573" w:rsidRDefault="00056745">
      <w:pPr>
        <w:spacing w:line="200" w:lineRule="exact"/>
        <w:rPr>
          <w:sz w:val="24"/>
          <w:szCs w:val="24"/>
        </w:rPr>
      </w:pPr>
    </w:p>
    <w:p w:rsidR="00056745" w:rsidRPr="00957573" w:rsidRDefault="003E3F6C">
      <w:pPr>
        <w:spacing w:line="574" w:lineRule="auto"/>
        <w:ind w:left="100" w:right="4700"/>
        <w:rPr>
          <w:sz w:val="24"/>
          <w:szCs w:val="24"/>
        </w:rPr>
      </w:pPr>
      <w:r w:rsidRPr="00957573">
        <w:rPr>
          <w:color w:val="212121"/>
          <w:sz w:val="24"/>
          <w:szCs w:val="24"/>
        </w:rPr>
        <w:t>Zoom links for meetings are available on request. Spring 2021 Reading Plan + Schedule</w:t>
      </w:r>
    </w:p>
    <w:p w:rsidR="00056745" w:rsidRPr="00957573" w:rsidRDefault="003E3F6C">
      <w:pPr>
        <w:spacing w:before="14" w:line="287" w:lineRule="auto"/>
        <w:ind w:left="100" w:right="280"/>
        <w:rPr>
          <w:sz w:val="24"/>
          <w:szCs w:val="24"/>
        </w:rPr>
      </w:pPr>
      <w:r w:rsidRPr="00957573">
        <w:rPr>
          <w:color w:val="212121"/>
          <w:sz w:val="24"/>
          <w:szCs w:val="24"/>
        </w:rPr>
        <w:t xml:space="preserve">The tentative schedule going forward will be </w:t>
      </w:r>
      <w:r w:rsidRPr="00957573">
        <w:rPr>
          <w:b/>
          <w:color w:val="212121"/>
          <w:sz w:val="24"/>
          <w:szCs w:val="24"/>
        </w:rPr>
        <w:t>Mondays 12pm-1pm pacific time</w:t>
      </w:r>
      <w:r w:rsidRPr="00957573">
        <w:rPr>
          <w:color w:val="212121"/>
          <w:sz w:val="24"/>
          <w:szCs w:val="24"/>
        </w:rPr>
        <w:t xml:space="preserve">. Meetings will be </w:t>
      </w:r>
      <w:r w:rsidRPr="00957573">
        <w:rPr>
          <w:b/>
          <w:color w:val="212121"/>
          <w:sz w:val="24"/>
          <w:szCs w:val="24"/>
        </w:rPr>
        <w:t>weekly</w:t>
      </w:r>
      <w:r w:rsidRPr="00957573">
        <w:rPr>
          <w:color w:val="212121"/>
          <w:sz w:val="24"/>
          <w:szCs w:val="24"/>
        </w:rPr>
        <w:t xml:space="preserve">, alternating between discussion and new reading materials. Also, meetings </w:t>
      </w:r>
      <w:r w:rsidRPr="00957573">
        <w:rPr>
          <w:b/>
          <w:color w:val="212121"/>
          <w:sz w:val="24"/>
          <w:szCs w:val="24"/>
        </w:rPr>
        <w:t xml:space="preserve">will be recorded </w:t>
      </w:r>
      <w:r w:rsidRPr="00957573">
        <w:rPr>
          <w:color w:val="212121"/>
          <w:sz w:val="24"/>
          <w:szCs w:val="24"/>
        </w:rPr>
        <w:t>and audio will be shared with participants afterward. Topics, papers, and discussants listed below will be finalized throughout the semester as participants see fit.</w:t>
      </w:r>
    </w:p>
    <w:p w:rsidR="00056745" w:rsidRPr="00957573" w:rsidRDefault="00056745">
      <w:pPr>
        <w:spacing w:before="2" w:line="120" w:lineRule="exact"/>
        <w:rPr>
          <w:sz w:val="24"/>
          <w:szCs w:val="24"/>
        </w:rPr>
      </w:pPr>
    </w:p>
    <w:p w:rsidR="00056745" w:rsidRPr="00957573" w:rsidRDefault="00056745">
      <w:pPr>
        <w:spacing w:line="200" w:lineRule="exact"/>
        <w:rPr>
          <w:sz w:val="24"/>
          <w:szCs w:val="24"/>
        </w:rPr>
      </w:pPr>
    </w:p>
    <w:p w:rsidR="00056745" w:rsidRPr="00957573" w:rsidRDefault="003E3F6C">
      <w:pPr>
        <w:spacing w:line="287" w:lineRule="auto"/>
        <w:ind w:left="100" w:right="395"/>
        <w:rPr>
          <w:sz w:val="24"/>
          <w:szCs w:val="24"/>
        </w:rPr>
      </w:pPr>
      <w:r w:rsidRPr="00957573">
        <w:rPr>
          <w:color w:val="212121"/>
          <w:sz w:val="24"/>
          <w:szCs w:val="24"/>
        </w:rPr>
        <w:t>2/15: Introductions, brief presentation on last semester, brainstorm for particular papers / topic areas / invited speakers</w:t>
      </w:r>
    </w:p>
    <w:p w:rsidR="00056745" w:rsidRPr="00957573" w:rsidRDefault="00056745">
      <w:pPr>
        <w:spacing w:before="2" w:line="120" w:lineRule="exact"/>
        <w:rPr>
          <w:sz w:val="24"/>
          <w:szCs w:val="24"/>
        </w:rPr>
      </w:pPr>
    </w:p>
    <w:p w:rsidR="00056745" w:rsidRPr="00957573" w:rsidRDefault="00056745">
      <w:pPr>
        <w:spacing w:line="200" w:lineRule="exact"/>
        <w:rPr>
          <w:sz w:val="24"/>
          <w:szCs w:val="24"/>
        </w:rPr>
      </w:pPr>
    </w:p>
    <w:p w:rsidR="00056745" w:rsidRPr="00957573" w:rsidRDefault="003E3F6C">
      <w:pPr>
        <w:ind w:left="100"/>
        <w:rPr>
          <w:sz w:val="24"/>
          <w:szCs w:val="24"/>
        </w:rPr>
      </w:pPr>
      <w:r w:rsidRPr="00957573">
        <w:rPr>
          <w:color w:val="212121"/>
          <w:sz w:val="24"/>
          <w:szCs w:val="24"/>
        </w:rPr>
        <w:t xml:space="preserve">2/22: </w:t>
      </w:r>
      <w:r w:rsidR="00926BF5" w:rsidRPr="00957573">
        <w:rPr>
          <w:color w:val="212121"/>
          <w:sz w:val="24"/>
          <w:szCs w:val="24"/>
        </w:rPr>
        <w:t xml:space="preserve">What is the </w:t>
      </w:r>
      <w:r w:rsidRPr="00957573">
        <w:rPr>
          <w:color w:val="212121"/>
          <w:sz w:val="24"/>
          <w:szCs w:val="24"/>
        </w:rPr>
        <w:t>Political Economy of AI</w:t>
      </w:r>
      <w:r w:rsidR="00926BF5" w:rsidRPr="00957573">
        <w:rPr>
          <w:color w:val="212121"/>
          <w:sz w:val="24"/>
          <w:szCs w:val="24"/>
        </w:rPr>
        <w:t>?</w:t>
      </w:r>
    </w:p>
    <w:p w:rsidR="00056745" w:rsidRPr="00957573" w:rsidRDefault="003E3F6C">
      <w:pPr>
        <w:spacing w:before="54"/>
        <w:ind w:left="1540"/>
        <w:rPr>
          <w:sz w:val="24"/>
          <w:szCs w:val="24"/>
        </w:rPr>
      </w:pPr>
      <w:r w:rsidRPr="00957573">
        <w:rPr>
          <w:color w:val="212121"/>
          <w:sz w:val="24"/>
          <w:szCs w:val="24"/>
        </w:rPr>
        <w:t xml:space="preserve">·      </w:t>
      </w:r>
      <w:hyperlink r:id="rId11">
        <w:r w:rsidRPr="00957573">
          <w:rPr>
            <w:color w:val="1154CC"/>
            <w:sz w:val="24"/>
            <w:szCs w:val="24"/>
            <w:u w:val="single" w:color="1154CC"/>
          </w:rPr>
          <w:t>Can we automate tax policy using RL?</w:t>
        </w:r>
      </w:hyperlink>
    </w:p>
    <w:p w:rsidR="00056745" w:rsidRPr="00957573" w:rsidRDefault="008B1B44">
      <w:pPr>
        <w:spacing w:before="54" w:line="260" w:lineRule="exact"/>
        <w:ind w:left="1540"/>
        <w:rPr>
          <w:sz w:val="24"/>
          <w:szCs w:val="24"/>
        </w:rPr>
      </w:pPr>
      <w:r>
        <w:pict>
          <v:group id="_x0000_s1026" alt="" style="position:absolute;left:0;text-align:left;margin-left:164.6pt;margin-top:14.6pt;width:285.1pt;height:.85pt;z-index:-251659264;mso-position-horizontal-relative:page" coordorigin="3292,292" coordsize="5702,17">
            <v:shape id="_x0000_s1027" alt="" style="position:absolute;left:3300;top:301;width:3825;height:0" coordorigin="3300,301" coordsize="3825,0" path="m3300,301r3825,e" filled="f" strokecolor="blue" strokeweight=".85pt">
              <v:path arrowok="t"/>
            </v:shape>
            <v:shape id="_x0000_s1028" alt="" style="position:absolute;left:7125;top:301;width:1860;height:0" coordorigin="7125,301" coordsize="1860,0" path="m7125,301r1860,e" filled="f" strokecolor="#212121" strokeweight=".85pt">
              <v:path arrowok="t"/>
            </v:shape>
            <w10:wrap anchorx="page"/>
          </v:group>
        </w:pict>
      </w:r>
      <w:r w:rsidR="003E3F6C" w:rsidRPr="00957573">
        <w:rPr>
          <w:color w:val="212121"/>
          <w:position w:val="-1"/>
          <w:sz w:val="24"/>
          <w:szCs w:val="24"/>
        </w:rPr>
        <w:t xml:space="preserve">·      </w:t>
      </w:r>
      <w:hyperlink r:id="rId12">
        <w:r w:rsidR="003E3F6C" w:rsidRPr="00957573">
          <w:rPr>
            <w:color w:val="0000FF"/>
            <w:position w:val="-1"/>
            <w:sz w:val="24"/>
            <w:szCs w:val="24"/>
          </w:rPr>
          <w:t xml:space="preserve">Code is Law: On Liberty in Cyberspace </w:t>
        </w:r>
        <w:r w:rsidR="003E3F6C" w:rsidRPr="00957573">
          <w:rPr>
            <w:color w:val="212121"/>
            <w:position w:val="-1"/>
            <w:sz w:val="24"/>
            <w:szCs w:val="24"/>
          </w:rPr>
          <w:t>(Lawrence Lessig)</w:t>
        </w:r>
      </w:hyperlink>
    </w:p>
    <w:p w:rsidR="00056745" w:rsidRPr="00957573" w:rsidRDefault="00056745">
      <w:pPr>
        <w:spacing w:line="160" w:lineRule="exact"/>
        <w:rPr>
          <w:sz w:val="24"/>
          <w:szCs w:val="24"/>
        </w:rPr>
      </w:pPr>
    </w:p>
    <w:p w:rsidR="00056745" w:rsidRPr="00957573" w:rsidRDefault="00056745">
      <w:pPr>
        <w:spacing w:line="200" w:lineRule="exact"/>
        <w:rPr>
          <w:sz w:val="24"/>
          <w:szCs w:val="24"/>
        </w:rPr>
      </w:pPr>
    </w:p>
    <w:p w:rsidR="00056745" w:rsidRPr="00957573" w:rsidRDefault="003E3F6C">
      <w:pPr>
        <w:spacing w:before="29"/>
        <w:ind w:left="100"/>
        <w:rPr>
          <w:sz w:val="24"/>
          <w:szCs w:val="24"/>
        </w:rPr>
      </w:pPr>
      <w:r w:rsidRPr="00957573">
        <w:rPr>
          <w:color w:val="212121"/>
          <w:sz w:val="24"/>
          <w:szCs w:val="24"/>
        </w:rPr>
        <w:t>3/1: Political Economy of AI (cont’d)</w:t>
      </w:r>
    </w:p>
    <w:p w:rsidR="00056745" w:rsidRPr="00957573" w:rsidRDefault="003E3F6C">
      <w:pPr>
        <w:spacing w:before="54"/>
        <w:ind w:left="1540"/>
        <w:rPr>
          <w:sz w:val="24"/>
          <w:szCs w:val="24"/>
        </w:rPr>
      </w:pPr>
      <w:r w:rsidRPr="00957573">
        <w:rPr>
          <w:color w:val="0000FF"/>
          <w:sz w:val="24"/>
          <w:szCs w:val="24"/>
        </w:rPr>
        <w:t xml:space="preserve">·      </w:t>
      </w:r>
      <w:hyperlink r:id="rId13">
        <w:r w:rsidRPr="00957573">
          <w:rPr>
            <w:color w:val="1154CC"/>
            <w:sz w:val="24"/>
            <w:szCs w:val="24"/>
            <w:u w:val="single" w:color="1154CC"/>
          </w:rPr>
          <w:t>Political Economy of Machine Translation</w:t>
        </w:r>
        <w:r w:rsidRPr="00957573">
          <w:rPr>
            <w:color w:val="1154CC"/>
            <w:sz w:val="24"/>
            <w:szCs w:val="24"/>
          </w:rPr>
          <w:t xml:space="preserve"> </w:t>
        </w:r>
        <w:r w:rsidRPr="00957573">
          <w:rPr>
            <w:color w:val="212121"/>
            <w:sz w:val="24"/>
            <w:szCs w:val="24"/>
          </w:rPr>
          <w:t>(Steven Weber</w:t>
        </w:r>
      </w:hyperlink>
      <w:r w:rsidRPr="00957573">
        <w:rPr>
          <w:color w:val="0000FF"/>
          <w:sz w:val="24"/>
          <w:szCs w:val="24"/>
        </w:rPr>
        <w:t>)</w:t>
      </w:r>
    </w:p>
    <w:p w:rsidR="00056745" w:rsidRPr="00957573" w:rsidRDefault="00056745">
      <w:pPr>
        <w:spacing w:line="160" w:lineRule="exact"/>
        <w:rPr>
          <w:sz w:val="24"/>
          <w:szCs w:val="24"/>
        </w:rPr>
      </w:pPr>
    </w:p>
    <w:p w:rsidR="00056745" w:rsidRPr="00957573" w:rsidRDefault="00056745">
      <w:pPr>
        <w:spacing w:line="200" w:lineRule="exact"/>
        <w:rPr>
          <w:sz w:val="24"/>
          <w:szCs w:val="24"/>
        </w:rPr>
      </w:pPr>
    </w:p>
    <w:p w:rsidR="008541AF" w:rsidRPr="00957573" w:rsidRDefault="003E3F6C">
      <w:pPr>
        <w:spacing w:before="29"/>
        <w:ind w:left="100"/>
        <w:rPr>
          <w:color w:val="212121"/>
          <w:sz w:val="24"/>
          <w:szCs w:val="24"/>
        </w:rPr>
      </w:pPr>
      <w:r w:rsidRPr="00957573">
        <w:rPr>
          <w:color w:val="212121"/>
          <w:sz w:val="24"/>
          <w:szCs w:val="24"/>
        </w:rPr>
        <w:t xml:space="preserve">3/8: </w:t>
      </w:r>
      <w:r w:rsidR="008541AF" w:rsidRPr="00957573">
        <w:rPr>
          <w:color w:val="212121"/>
          <w:sz w:val="24"/>
          <w:szCs w:val="24"/>
        </w:rPr>
        <w:t>Towards a Political Economy of RL</w:t>
      </w:r>
    </w:p>
    <w:p w:rsidR="008541AF" w:rsidRPr="00957573" w:rsidRDefault="008541AF" w:rsidP="008541AF">
      <w:pPr>
        <w:spacing w:before="54"/>
        <w:ind w:left="1540"/>
        <w:rPr>
          <w:color w:val="000000"/>
          <w:sz w:val="24"/>
          <w:szCs w:val="24"/>
        </w:rPr>
      </w:pPr>
      <w:r w:rsidRPr="00957573">
        <w:rPr>
          <w:color w:val="0000FF"/>
          <w:sz w:val="24"/>
          <w:szCs w:val="24"/>
        </w:rPr>
        <w:t xml:space="preserve">·      </w:t>
      </w:r>
      <w:hyperlink r:id="rId14">
        <w:r w:rsidRPr="00957573">
          <w:rPr>
            <w:color w:val="1154CC"/>
            <w:sz w:val="24"/>
            <w:szCs w:val="24"/>
            <w:u w:val="single" w:color="1154CC"/>
          </w:rPr>
          <w:t>Mapping the Political Economy of RL Systems</w:t>
        </w:r>
        <w:r w:rsidRPr="00957573">
          <w:rPr>
            <w:color w:val="1154CC"/>
            <w:sz w:val="24"/>
            <w:szCs w:val="24"/>
          </w:rPr>
          <w:t xml:space="preserve"> </w:t>
        </w:r>
        <w:r w:rsidRPr="00957573">
          <w:rPr>
            <w:color w:val="000000"/>
            <w:sz w:val="24"/>
            <w:szCs w:val="24"/>
          </w:rPr>
          <w:t>(Thomas Krendl Gilbert)</w:t>
        </w:r>
      </w:hyperlink>
    </w:p>
    <w:p w:rsidR="00A80105" w:rsidRPr="00957573" w:rsidRDefault="00A80105" w:rsidP="00A80105">
      <w:pPr>
        <w:spacing w:before="29"/>
        <w:ind w:left="100"/>
        <w:rPr>
          <w:color w:val="212121"/>
          <w:sz w:val="24"/>
          <w:szCs w:val="24"/>
        </w:rPr>
      </w:pPr>
    </w:p>
    <w:p w:rsidR="00A80105" w:rsidRPr="00957573" w:rsidRDefault="00A80105" w:rsidP="00A80105">
      <w:pPr>
        <w:spacing w:before="29"/>
        <w:ind w:left="100"/>
        <w:rPr>
          <w:color w:val="212121"/>
          <w:sz w:val="24"/>
          <w:szCs w:val="24"/>
        </w:rPr>
      </w:pPr>
      <w:r w:rsidRPr="00957573">
        <w:rPr>
          <w:color w:val="212121"/>
          <w:sz w:val="24"/>
          <w:szCs w:val="24"/>
        </w:rPr>
        <w:t>3/15: Measurement and Evaluation</w:t>
      </w:r>
      <w:r w:rsidR="0075286A" w:rsidRPr="00957573">
        <w:rPr>
          <w:color w:val="212121"/>
          <w:sz w:val="24"/>
          <w:szCs w:val="24"/>
        </w:rPr>
        <w:t xml:space="preserve"> in Content Recommendation</w:t>
      </w:r>
    </w:p>
    <w:p w:rsidR="008541AF" w:rsidRPr="00957573" w:rsidRDefault="00A80105" w:rsidP="00A80105">
      <w:pPr>
        <w:spacing w:before="54"/>
        <w:ind w:left="1540"/>
        <w:rPr>
          <w:sz w:val="24"/>
          <w:szCs w:val="24"/>
        </w:rPr>
      </w:pPr>
      <w:r w:rsidRPr="00957573">
        <w:rPr>
          <w:rFonts w:eastAsia="Arial"/>
          <w:color w:val="212121"/>
          <w:sz w:val="24"/>
          <w:szCs w:val="24"/>
        </w:rPr>
        <w:t xml:space="preserve">·      </w:t>
      </w:r>
      <w:hyperlink r:id="rId15">
        <w:r w:rsidRPr="00957573">
          <w:rPr>
            <w:color w:val="1154CC"/>
            <w:sz w:val="24"/>
            <w:szCs w:val="24"/>
            <w:u w:val="single" w:color="1154CC"/>
          </w:rPr>
          <w:t>From optimizing engagement to measuring value</w:t>
        </w:r>
        <w:r w:rsidRPr="00957573">
          <w:rPr>
            <w:color w:val="1154CC"/>
            <w:sz w:val="24"/>
            <w:szCs w:val="24"/>
          </w:rPr>
          <w:t xml:space="preserve"> </w:t>
        </w:r>
        <w:r w:rsidRPr="00957573">
          <w:rPr>
            <w:color w:val="212121"/>
            <w:sz w:val="24"/>
            <w:szCs w:val="24"/>
          </w:rPr>
          <w:t>(Milli et al)</w:t>
        </w:r>
      </w:hyperlink>
    </w:p>
    <w:p w:rsidR="008541AF" w:rsidRPr="00957573" w:rsidRDefault="008541AF">
      <w:pPr>
        <w:spacing w:before="29"/>
        <w:ind w:left="100"/>
        <w:rPr>
          <w:color w:val="212121"/>
          <w:sz w:val="24"/>
          <w:szCs w:val="24"/>
        </w:rPr>
      </w:pPr>
    </w:p>
    <w:p w:rsidR="00EC497F" w:rsidRPr="00957573" w:rsidRDefault="00EC497F" w:rsidP="006878A3">
      <w:pPr>
        <w:spacing w:before="29"/>
        <w:ind w:left="100"/>
        <w:rPr>
          <w:color w:val="212121"/>
          <w:sz w:val="24"/>
          <w:szCs w:val="24"/>
        </w:rPr>
      </w:pPr>
    </w:p>
    <w:p w:rsidR="006878A3" w:rsidRPr="00957573" w:rsidRDefault="006878A3" w:rsidP="006878A3">
      <w:pPr>
        <w:spacing w:before="29"/>
        <w:ind w:left="100"/>
        <w:rPr>
          <w:color w:val="212121"/>
          <w:sz w:val="24"/>
          <w:szCs w:val="24"/>
        </w:rPr>
      </w:pPr>
      <w:r w:rsidRPr="00957573">
        <w:rPr>
          <w:color w:val="212121"/>
          <w:sz w:val="24"/>
          <w:szCs w:val="24"/>
        </w:rPr>
        <w:lastRenderedPageBreak/>
        <w:t>3/22: Deep RL—What is it and why does it matter?</w:t>
      </w:r>
    </w:p>
    <w:p w:rsidR="006878A3" w:rsidRPr="00957573" w:rsidRDefault="006878A3" w:rsidP="006878A3">
      <w:pPr>
        <w:spacing w:before="54"/>
        <w:ind w:left="1540"/>
        <w:rPr>
          <w:sz w:val="24"/>
          <w:szCs w:val="24"/>
        </w:rPr>
      </w:pPr>
      <w:r w:rsidRPr="00957573">
        <w:rPr>
          <w:rFonts w:eastAsia="Arial"/>
          <w:color w:val="212121"/>
          <w:sz w:val="24"/>
          <w:szCs w:val="24"/>
        </w:rPr>
        <w:t xml:space="preserve">·      </w:t>
      </w:r>
      <w:hyperlink r:id="rId16" w:history="1">
        <w:r w:rsidRPr="00957573">
          <w:rPr>
            <w:rStyle w:val="Hyperlink"/>
            <w:sz w:val="24"/>
            <w:szCs w:val="24"/>
          </w:rPr>
          <w:t>Societal Implications of Deep Reinfor</w:t>
        </w:r>
        <w:r w:rsidR="00694540" w:rsidRPr="00957573">
          <w:rPr>
            <w:rStyle w:val="Hyperlink"/>
            <w:sz w:val="24"/>
            <w:szCs w:val="24"/>
          </w:rPr>
          <w:t>ce</w:t>
        </w:r>
        <w:r w:rsidRPr="00957573">
          <w:rPr>
            <w:rStyle w:val="Hyperlink"/>
            <w:sz w:val="24"/>
            <w:szCs w:val="24"/>
          </w:rPr>
          <w:t>ment Learning</w:t>
        </w:r>
      </w:hyperlink>
      <w:r w:rsidRPr="00957573">
        <w:rPr>
          <w:sz w:val="24"/>
          <w:szCs w:val="24"/>
        </w:rPr>
        <w:t xml:space="preserve"> (Whittlestone et al)</w:t>
      </w:r>
    </w:p>
    <w:p w:rsidR="00B43440" w:rsidRPr="00957573" w:rsidRDefault="00B43440" w:rsidP="00B43440">
      <w:pPr>
        <w:spacing w:before="29"/>
        <w:ind w:left="100"/>
        <w:rPr>
          <w:color w:val="212121"/>
          <w:sz w:val="24"/>
          <w:szCs w:val="24"/>
        </w:rPr>
      </w:pPr>
    </w:p>
    <w:p w:rsidR="00B43440" w:rsidRPr="00957573" w:rsidRDefault="00B43440" w:rsidP="00B43440">
      <w:pPr>
        <w:spacing w:before="29"/>
        <w:ind w:left="100"/>
        <w:rPr>
          <w:color w:val="212121"/>
          <w:sz w:val="24"/>
          <w:szCs w:val="24"/>
        </w:rPr>
      </w:pPr>
      <w:r w:rsidRPr="00957573">
        <w:rPr>
          <w:color w:val="212121"/>
          <w:sz w:val="24"/>
          <w:szCs w:val="24"/>
        </w:rPr>
        <w:t xml:space="preserve">3/29: </w:t>
      </w:r>
      <w:r w:rsidR="0059723F" w:rsidRPr="00957573">
        <w:rPr>
          <w:color w:val="212121"/>
          <w:sz w:val="24"/>
          <w:szCs w:val="24"/>
        </w:rPr>
        <w:t>Content Recommendation</w:t>
      </w:r>
      <w:r w:rsidR="00044301" w:rsidRPr="00957573">
        <w:rPr>
          <w:color w:val="212121"/>
          <w:sz w:val="24"/>
          <w:szCs w:val="24"/>
        </w:rPr>
        <w:t>, Continued</w:t>
      </w:r>
    </w:p>
    <w:p w:rsidR="00B43440" w:rsidRPr="00957573" w:rsidRDefault="00B43440" w:rsidP="00B43440">
      <w:pPr>
        <w:spacing w:before="54"/>
        <w:ind w:left="1540"/>
        <w:rPr>
          <w:sz w:val="24"/>
          <w:szCs w:val="24"/>
        </w:rPr>
      </w:pPr>
      <w:r w:rsidRPr="00957573">
        <w:rPr>
          <w:rFonts w:eastAsia="Arial"/>
          <w:color w:val="212121"/>
          <w:sz w:val="24"/>
          <w:szCs w:val="24"/>
        </w:rPr>
        <w:t xml:space="preserve">·      </w:t>
      </w:r>
      <w:r w:rsidRPr="00957573">
        <w:rPr>
          <w:color w:val="212121"/>
          <w:sz w:val="24"/>
          <w:szCs w:val="24"/>
        </w:rPr>
        <w:t>Smitha Milli Follow-up Discussion</w:t>
      </w:r>
    </w:p>
    <w:p w:rsidR="00B43440" w:rsidRPr="00957573" w:rsidRDefault="00B43440" w:rsidP="00B43440">
      <w:pPr>
        <w:spacing w:before="29"/>
        <w:ind w:left="100"/>
        <w:rPr>
          <w:color w:val="212121"/>
          <w:sz w:val="24"/>
          <w:szCs w:val="24"/>
        </w:rPr>
      </w:pPr>
    </w:p>
    <w:p w:rsidR="000B4254" w:rsidRPr="00957573" w:rsidRDefault="00560629" w:rsidP="000B4254">
      <w:pPr>
        <w:spacing w:before="29"/>
        <w:ind w:left="100"/>
        <w:rPr>
          <w:color w:val="212121"/>
          <w:sz w:val="24"/>
          <w:szCs w:val="24"/>
        </w:rPr>
      </w:pPr>
      <w:r w:rsidRPr="00957573">
        <w:rPr>
          <w:color w:val="212121"/>
          <w:sz w:val="24"/>
          <w:szCs w:val="24"/>
        </w:rPr>
        <w:t>4/5</w:t>
      </w:r>
      <w:r w:rsidR="000B4254" w:rsidRPr="00957573">
        <w:rPr>
          <w:color w:val="212121"/>
          <w:sz w:val="24"/>
          <w:szCs w:val="24"/>
        </w:rPr>
        <w:t xml:space="preserve">: </w:t>
      </w:r>
      <w:r w:rsidR="00D707CA" w:rsidRPr="00957573">
        <w:rPr>
          <w:color w:val="212121"/>
          <w:sz w:val="24"/>
          <w:szCs w:val="24"/>
        </w:rPr>
        <w:t xml:space="preserve">RL in </w:t>
      </w:r>
      <w:r w:rsidR="00C10F43" w:rsidRPr="00957573">
        <w:rPr>
          <w:color w:val="212121"/>
          <w:sz w:val="24"/>
          <w:szCs w:val="24"/>
        </w:rPr>
        <w:t>Healthcare</w:t>
      </w:r>
      <w:r w:rsidR="00D707CA" w:rsidRPr="00957573">
        <w:rPr>
          <w:color w:val="212121"/>
          <w:sz w:val="24"/>
          <w:szCs w:val="24"/>
        </w:rPr>
        <w:t>:</w:t>
      </w:r>
      <w:r w:rsidR="00C10F43" w:rsidRPr="00957573">
        <w:rPr>
          <w:color w:val="212121"/>
          <w:sz w:val="24"/>
          <w:szCs w:val="24"/>
        </w:rPr>
        <w:t xml:space="preserve"> App Recommendations</w:t>
      </w:r>
    </w:p>
    <w:p w:rsidR="000B4254" w:rsidRPr="00957573" w:rsidRDefault="00B425D0" w:rsidP="00B425D0">
      <w:pPr>
        <w:ind w:left="1440"/>
        <w:rPr>
          <w:sz w:val="24"/>
          <w:szCs w:val="24"/>
        </w:rPr>
      </w:pPr>
      <w:r w:rsidRPr="00957573">
        <w:rPr>
          <w:rFonts w:eastAsia="Arial"/>
          <w:color w:val="212121"/>
          <w:sz w:val="24"/>
          <w:szCs w:val="24"/>
        </w:rPr>
        <w:t xml:space="preserve">  </w:t>
      </w:r>
      <w:r w:rsidR="000B4254" w:rsidRPr="00957573">
        <w:rPr>
          <w:rFonts w:eastAsia="Arial"/>
          <w:color w:val="212121"/>
          <w:sz w:val="24"/>
          <w:szCs w:val="24"/>
        </w:rPr>
        <w:t xml:space="preserve">·     </w:t>
      </w:r>
      <w:r w:rsidR="00C10F43" w:rsidRPr="00957573">
        <w:rPr>
          <w:rFonts w:eastAsia="Arial"/>
          <w:color w:val="212121"/>
          <w:sz w:val="24"/>
          <w:szCs w:val="24"/>
        </w:rPr>
        <w:t>Yonatan Mintz (</w:t>
      </w:r>
      <w:r w:rsidRPr="00957573">
        <w:rPr>
          <w:color w:val="222222"/>
          <w:sz w:val="24"/>
          <w:szCs w:val="24"/>
          <w:shd w:val="clear" w:color="auto" w:fill="FFFFFF"/>
        </w:rPr>
        <w:t>relevant papers are </w:t>
      </w:r>
      <w:hyperlink r:id="rId17" w:tgtFrame="_blank" w:history="1">
        <w:r w:rsidRPr="00957573">
          <w:rPr>
            <w:rStyle w:val="Hyperlink"/>
            <w:rFonts w:eastAsiaTheme="majorEastAsia"/>
            <w:color w:val="1155CC"/>
            <w:sz w:val="24"/>
            <w:szCs w:val="24"/>
            <w:shd w:val="clear" w:color="auto" w:fill="FFFFFF"/>
          </w:rPr>
          <w:t>here</w:t>
        </w:r>
      </w:hyperlink>
      <w:r w:rsidRPr="00957573">
        <w:rPr>
          <w:color w:val="222222"/>
          <w:sz w:val="24"/>
          <w:szCs w:val="24"/>
          <w:shd w:val="clear" w:color="auto" w:fill="FFFFFF"/>
        </w:rPr>
        <w:t>, </w:t>
      </w:r>
      <w:hyperlink r:id="rId18" w:tgtFrame="_blank" w:history="1">
        <w:r w:rsidRPr="00957573">
          <w:rPr>
            <w:rStyle w:val="Hyperlink"/>
            <w:rFonts w:eastAsiaTheme="majorEastAsia"/>
            <w:color w:val="1155CC"/>
            <w:sz w:val="24"/>
            <w:szCs w:val="24"/>
            <w:shd w:val="clear" w:color="auto" w:fill="FFFFFF"/>
          </w:rPr>
          <w:t>here</w:t>
        </w:r>
      </w:hyperlink>
      <w:r w:rsidRPr="00957573">
        <w:rPr>
          <w:color w:val="222222"/>
          <w:sz w:val="24"/>
          <w:szCs w:val="24"/>
          <w:shd w:val="clear" w:color="auto" w:fill="FFFFFF"/>
        </w:rPr>
        <w:t>, and </w:t>
      </w:r>
      <w:hyperlink r:id="rId19" w:tgtFrame="_blank" w:history="1">
        <w:r w:rsidRPr="00957573">
          <w:rPr>
            <w:rStyle w:val="Hyperlink"/>
            <w:rFonts w:eastAsiaTheme="majorEastAsia"/>
            <w:color w:val="1155CC"/>
            <w:sz w:val="24"/>
            <w:szCs w:val="24"/>
            <w:shd w:val="clear" w:color="auto" w:fill="FFFFFF"/>
          </w:rPr>
          <w:t>here</w:t>
        </w:r>
      </w:hyperlink>
      <w:r w:rsidR="00C10F43" w:rsidRPr="00957573">
        <w:rPr>
          <w:rFonts w:eastAsia="Arial"/>
          <w:color w:val="212121"/>
          <w:sz w:val="24"/>
          <w:szCs w:val="24"/>
        </w:rPr>
        <w:t>)</w:t>
      </w:r>
    </w:p>
    <w:p w:rsidR="000B4254" w:rsidRPr="00957573" w:rsidRDefault="000B4254" w:rsidP="000B4254">
      <w:pPr>
        <w:spacing w:before="29"/>
        <w:ind w:left="100"/>
        <w:rPr>
          <w:color w:val="212121"/>
          <w:sz w:val="24"/>
          <w:szCs w:val="24"/>
        </w:rPr>
      </w:pPr>
    </w:p>
    <w:p w:rsidR="000B4254" w:rsidRPr="00957573" w:rsidRDefault="00560629" w:rsidP="000B4254">
      <w:pPr>
        <w:spacing w:before="29"/>
        <w:ind w:left="100"/>
        <w:rPr>
          <w:color w:val="212121"/>
          <w:sz w:val="24"/>
          <w:szCs w:val="24"/>
        </w:rPr>
      </w:pPr>
      <w:r w:rsidRPr="00957573">
        <w:rPr>
          <w:color w:val="212121"/>
          <w:sz w:val="24"/>
          <w:szCs w:val="24"/>
        </w:rPr>
        <w:t>4/12</w:t>
      </w:r>
      <w:r w:rsidR="000B4254" w:rsidRPr="00957573">
        <w:rPr>
          <w:color w:val="212121"/>
          <w:sz w:val="24"/>
          <w:szCs w:val="24"/>
        </w:rPr>
        <w:t xml:space="preserve">: </w:t>
      </w:r>
      <w:r w:rsidR="00787623" w:rsidRPr="00957573">
        <w:rPr>
          <w:color w:val="212121"/>
          <w:sz w:val="24"/>
          <w:szCs w:val="24"/>
        </w:rPr>
        <w:t>Differential Games</w:t>
      </w:r>
    </w:p>
    <w:p w:rsidR="003252F8" w:rsidRPr="00957573" w:rsidRDefault="000B4254" w:rsidP="003252F8">
      <w:pPr>
        <w:ind w:left="1440" w:firstLine="100"/>
        <w:rPr>
          <w:sz w:val="24"/>
          <w:szCs w:val="24"/>
        </w:rPr>
      </w:pPr>
      <w:r w:rsidRPr="00957573">
        <w:rPr>
          <w:rFonts w:eastAsia="Arial"/>
          <w:color w:val="212121"/>
          <w:sz w:val="24"/>
          <w:szCs w:val="24"/>
        </w:rPr>
        <w:t xml:space="preserve">·      </w:t>
      </w:r>
      <w:r w:rsidR="00787623" w:rsidRPr="00957573">
        <w:rPr>
          <w:rFonts w:eastAsia="Arial"/>
          <w:color w:val="212121"/>
          <w:sz w:val="24"/>
          <w:szCs w:val="24"/>
        </w:rPr>
        <w:t>David Fridovich-Keil (</w:t>
      </w:r>
      <w:r w:rsidR="007E5FB8" w:rsidRPr="00957573">
        <w:rPr>
          <w:color w:val="222222"/>
          <w:sz w:val="24"/>
          <w:szCs w:val="24"/>
          <w:shd w:val="clear" w:color="auto" w:fill="FFFFFF"/>
        </w:rPr>
        <w:t>Probably the most important one is </w:t>
      </w:r>
      <w:hyperlink r:id="rId20" w:tgtFrame="_blank" w:history="1">
        <w:r w:rsidR="007E5FB8" w:rsidRPr="00957573">
          <w:rPr>
            <w:rStyle w:val="Hyperlink"/>
            <w:rFonts w:eastAsiaTheme="majorEastAsia"/>
            <w:color w:val="1155CC"/>
            <w:sz w:val="24"/>
            <w:szCs w:val="24"/>
            <w:shd w:val="clear" w:color="auto" w:fill="FFFFFF"/>
          </w:rPr>
          <w:t>here</w:t>
        </w:r>
      </w:hyperlink>
      <w:r w:rsidR="007E5FB8" w:rsidRPr="00957573">
        <w:rPr>
          <w:color w:val="222222"/>
          <w:sz w:val="24"/>
          <w:szCs w:val="24"/>
          <w:shd w:val="clear" w:color="auto" w:fill="FFFFFF"/>
        </w:rPr>
        <w:t>, and two application papers I’ll talk about are </w:t>
      </w:r>
      <w:hyperlink r:id="rId21" w:tgtFrame="_blank" w:history="1">
        <w:r w:rsidR="007E5FB8" w:rsidRPr="00957573">
          <w:rPr>
            <w:rStyle w:val="Hyperlink"/>
            <w:rFonts w:eastAsiaTheme="majorEastAsia"/>
            <w:color w:val="1155CC"/>
            <w:sz w:val="24"/>
            <w:szCs w:val="24"/>
            <w:shd w:val="clear" w:color="auto" w:fill="FFFFFF"/>
          </w:rPr>
          <w:t>here</w:t>
        </w:r>
      </w:hyperlink>
      <w:r w:rsidR="007E5FB8" w:rsidRPr="00957573">
        <w:rPr>
          <w:color w:val="222222"/>
          <w:sz w:val="24"/>
          <w:szCs w:val="24"/>
          <w:shd w:val="clear" w:color="auto" w:fill="FFFFFF"/>
        </w:rPr>
        <w:t> and </w:t>
      </w:r>
      <w:hyperlink r:id="rId22" w:tgtFrame="_blank" w:history="1">
        <w:r w:rsidR="007E5FB8" w:rsidRPr="00957573">
          <w:rPr>
            <w:rStyle w:val="Hyperlink"/>
            <w:rFonts w:eastAsiaTheme="majorEastAsia"/>
            <w:color w:val="1155CC"/>
            <w:sz w:val="24"/>
            <w:szCs w:val="24"/>
            <w:shd w:val="clear" w:color="auto" w:fill="FFFFFF"/>
          </w:rPr>
          <w:t>here</w:t>
        </w:r>
      </w:hyperlink>
      <w:r w:rsidR="007E5FB8" w:rsidRPr="00957573">
        <w:rPr>
          <w:color w:val="222222"/>
          <w:sz w:val="24"/>
          <w:szCs w:val="24"/>
          <w:shd w:val="clear" w:color="auto" w:fill="FFFFFF"/>
        </w:rPr>
        <w:t>.</w:t>
      </w:r>
      <w:r w:rsidR="003252F8" w:rsidRPr="00957573">
        <w:rPr>
          <w:color w:val="222222"/>
          <w:sz w:val="24"/>
          <w:szCs w:val="24"/>
          <w:shd w:val="clear" w:color="auto" w:fill="FFFFFF"/>
        </w:rPr>
        <w:t xml:space="preserve"> I’ll also mention </w:t>
      </w:r>
      <w:hyperlink r:id="rId23" w:tgtFrame="_blank" w:history="1">
        <w:r w:rsidR="003252F8" w:rsidRPr="00957573">
          <w:rPr>
            <w:rStyle w:val="Hyperlink"/>
            <w:rFonts w:eastAsiaTheme="majorEastAsia"/>
            <w:color w:val="1155CC"/>
            <w:sz w:val="24"/>
            <w:szCs w:val="24"/>
            <w:shd w:val="clear" w:color="auto" w:fill="FFFFFF"/>
          </w:rPr>
          <w:t>this</w:t>
        </w:r>
      </w:hyperlink>
      <w:r w:rsidR="003252F8" w:rsidRPr="00957573">
        <w:rPr>
          <w:color w:val="222222"/>
          <w:sz w:val="24"/>
          <w:szCs w:val="24"/>
          <w:shd w:val="clear" w:color="auto" w:fill="FFFFFF"/>
        </w:rPr>
        <w:t> one briefly.</w:t>
      </w:r>
    </w:p>
    <w:p w:rsidR="000B4254" w:rsidRPr="00957573" w:rsidRDefault="000B4254" w:rsidP="000B4254">
      <w:pPr>
        <w:spacing w:before="29"/>
        <w:ind w:left="100"/>
        <w:rPr>
          <w:color w:val="212121"/>
          <w:sz w:val="24"/>
          <w:szCs w:val="24"/>
        </w:rPr>
      </w:pPr>
    </w:p>
    <w:p w:rsidR="000B4254" w:rsidRPr="00957573" w:rsidRDefault="00560629" w:rsidP="000B4254">
      <w:pPr>
        <w:spacing w:before="29"/>
        <w:ind w:left="100"/>
        <w:rPr>
          <w:color w:val="212121"/>
          <w:sz w:val="24"/>
          <w:szCs w:val="24"/>
        </w:rPr>
      </w:pPr>
      <w:r w:rsidRPr="00957573">
        <w:rPr>
          <w:color w:val="212121"/>
          <w:sz w:val="24"/>
          <w:szCs w:val="24"/>
        </w:rPr>
        <w:t>4/19</w:t>
      </w:r>
      <w:r w:rsidR="000B4254" w:rsidRPr="00957573">
        <w:rPr>
          <w:color w:val="212121"/>
          <w:sz w:val="24"/>
          <w:szCs w:val="24"/>
        </w:rPr>
        <w:t xml:space="preserve">: </w:t>
      </w:r>
      <w:r w:rsidR="00742860">
        <w:rPr>
          <w:color w:val="212121"/>
          <w:sz w:val="24"/>
          <w:szCs w:val="24"/>
        </w:rPr>
        <w:t>W</w:t>
      </w:r>
      <w:r w:rsidR="00EB70BD" w:rsidRPr="00957573">
        <w:rPr>
          <w:color w:val="212121"/>
          <w:sz w:val="24"/>
          <w:szCs w:val="24"/>
        </w:rPr>
        <w:t>hat do people think are the best ways of broadening PERLS and publishing work?</w:t>
      </w:r>
    </w:p>
    <w:p w:rsidR="000B4254" w:rsidRPr="00957573" w:rsidRDefault="000B4254" w:rsidP="000B4254">
      <w:pPr>
        <w:spacing w:before="54"/>
        <w:ind w:left="1540"/>
        <w:rPr>
          <w:sz w:val="24"/>
          <w:szCs w:val="24"/>
        </w:rPr>
      </w:pPr>
      <w:r w:rsidRPr="00957573">
        <w:rPr>
          <w:rFonts w:eastAsia="Arial"/>
          <w:color w:val="212121"/>
          <w:sz w:val="24"/>
          <w:szCs w:val="24"/>
        </w:rPr>
        <w:t xml:space="preserve">·    </w:t>
      </w:r>
      <w:r w:rsidR="00742860">
        <w:rPr>
          <w:rFonts w:eastAsia="Arial"/>
          <w:color w:val="212121"/>
          <w:sz w:val="24"/>
          <w:szCs w:val="24"/>
        </w:rPr>
        <w:t>Open discussion (no papers planned)</w:t>
      </w:r>
      <w:r w:rsidRPr="00957573">
        <w:rPr>
          <w:rFonts w:eastAsia="Arial"/>
          <w:color w:val="212121"/>
          <w:sz w:val="24"/>
          <w:szCs w:val="24"/>
        </w:rPr>
        <w:t xml:space="preserve">  </w:t>
      </w:r>
    </w:p>
    <w:p w:rsidR="000B4254" w:rsidRPr="00957573" w:rsidRDefault="000B4254" w:rsidP="000B4254">
      <w:pPr>
        <w:spacing w:before="29"/>
        <w:ind w:left="100"/>
        <w:rPr>
          <w:color w:val="212121"/>
          <w:sz w:val="24"/>
          <w:szCs w:val="24"/>
        </w:rPr>
      </w:pPr>
    </w:p>
    <w:p w:rsidR="000B4254" w:rsidRPr="00957573" w:rsidRDefault="00560629" w:rsidP="000B4254">
      <w:pPr>
        <w:spacing w:before="29"/>
        <w:ind w:left="100"/>
        <w:rPr>
          <w:color w:val="212121"/>
          <w:sz w:val="24"/>
          <w:szCs w:val="24"/>
        </w:rPr>
      </w:pPr>
      <w:r w:rsidRPr="00957573">
        <w:rPr>
          <w:color w:val="212121"/>
          <w:sz w:val="24"/>
          <w:szCs w:val="24"/>
        </w:rPr>
        <w:t>4/26</w:t>
      </w:r>
      <w:r w:rsidR="000B4254" w:rsidRPr="00957573">
        <w:rPr>
          <w:color w:val="212121"/>
          <w:sz w:val="24"/>
          <w:szCs w:val="24"/>
        </w:rPr>
        <w:t xml:space="preserve">: </w:t>
      </w:r>
      <w:r w:rsidR="00A42245" w:rsidRPr="00957573">
        <w:rPr>
          <w:color w:val="212121"/>
          <w:sz w:val="24"/>
          <w:szCs w:val="24"/>
        </w:rPr>
        <w:t>RL in Traffic: Benchmarking and Managing Behaviors</w:t>
      </w:r>
    </w:p>
    <w:p w:rsidR="000B4254" w:rsidRPr="00957573" w:rsidRDefault="000B4254" w:rsidP="000B4254">
      <w:pPr>
        <w:spacing w:before="54"/>
        <w:ind w:left="1540"/>
        <w:rPr>
          <w:sz w:val="24"/>
          <w:szCs w:val="24"/>
        </w:rPr>
      </w:pPr>
      <w:r w:rsidRPr="00957573">
        <w:rPr>
          <w:rFonts w:eastAsia="Arial"/>
          <w:color w:val="212121"/>
          <w:sz w:val="24"/>
          <w:szCs w:val="24"/>
        </w:rPr>
        <w:t xml:space="preserve">·      </w:t>
      </w:r>
      <w:r w:rsidR="00A42245" w:rsidRPr="00957573">
        <w:rPr>
          <w:rFonts w:eastAsia="Arial"/>
          <w:color w:val="212121"/>
          <w:sz w:val="24"/>
          <w:szCs w:val="24"/>
        </w:rPr>
        <w:t>Eugene Vinitsky (paper TBD)</w:t>
      </w:r>
    </w:p>
    <w:p w:rsidR="000B4254" w:rsidRPr="00957573" w:rsidRDefault="000B4254" w:rsidP="00B43440">
      <w:pPr>
        <w:spacing w:before="29"/>
        <w:ind w:left="100"/>
        <w:rPr>
          <w:color w:val="212121"/>
          <w:sz w:val="24"/>
          <w:szCs w:val="24"/>
        </w:rPr>
      </w:pPr>
    </w:p>
    <w:p w:rsidR="00560629" w:rsidRPr="00957573" w:rsidRDefault="00560629" w:rsidP="00560629">
      <w:pPr>
        <w:spacing w:before="29"/>
        <w:ind w:left="100"/>
        <w:rPr>
          <w:color w:val="212121"/>
          <w:sz w:val="24"/>
          <w:szCs w:val="24"/>
        </w:rPr>
      </w:pPr>
      <w:r w:rsidRPr="00957573">
        <w:rPr>
          <w:color w:val="212121"/>
          <w:sz w:val="24"/>
          <w:szCs w:val="24"/>
        </w:rPr>
        <w:t xml:space="preserve">5/3: </w:t>
      </w:r>
      <w:r w:rsidR="00CC1DA7" w:rsidRPr="00957573">
        <w:rPr>
          <w:color w:val="212121"/>
          <w:sz w:val="24"/>
          <w:szCs w:val="24"/>
        </w:rPr>
        <w:t>Energy Infrastructure</w:t>
      </w:r>
    </w:p>
    <w:p w:rsidR="00560629" w:rsidRPr="00957573" w:rsidRDefault="00560629" w:rsidP="00560629">
      <w:pPr>
        <w:spacing w:before="54"/>
        <w:ind w:left="1540"/>
        <w:rPr>
          <w:sz w:val="24"/>
          <w:szCs w:val="24"/>
        </w:rPr>
      </w:pPr>
      <w:r w:rsidRPr="00957573">
        <w:rPr>
          <w:rFonts w:eastAsia="Arial"/>
          <w:color w:val="212121"/>
          <w:sz w:val="24"/>
          <w:szCs w:val="24"/>
        </w:rPr>
        <w:t xml:space="preserve">·      </w:t>
      </w:r>
      <w:r w:rsidR="00CC1DA7" w:rsidRPr="00957573">
        <w:rPr>
          <w:rFonts w:eastAsia="Arial"/>
          <w:color w:val="212121"/>
          <w:sz w:val="24"/>
          <w:szCs w:val="24"/>
        </w:rPr>
        <w:t>Roel Dobbe (paper TBD)</w:t>
      </w:r>
    </w:p>
    <w:p w:rsidR="00560629" w:rsidRPr="00957573" w:rsidRDefault="00560629" w:rsidP="00B43440">
      <w:pPr>
        <w:spacing w:before="29"/>
        <w:ind w:left="100"/>
        <w:rPr>
          <w:color w:val="212121"/>
          <w:sz w:val="24"/>
          <w:szCs w:val="24"/>
        </w:rPr>
      </w:pPr>
    </w:p>
    <w:p w:rsidR="00B43440" w:rsidRPr="00957573" w:rsidRDefault="00B14AE9" w:rsidP="00B43440">
      <w:pPr>
        <w:spacing w:before="29"/>
        <w:ind w:left="100"/>
        <w:rPr>
          <w:color w:val="212121"/>
          <w:sz w:val="24"/>
          <w:szCs w:val="24"/>
        </w:rPr>
      </w:pPr>
      <w:r w:rsidRPr="00957573">
        <w:rPr>
          <w:color w:val="212121"/>
          <w:sz w:val="24"/>
          <w:szCs w:val="24"/>
        </w:rPr>
        <w:t>5/10</w:t>
      </w:r>
      <w:r w:rsidR="00B43440" w:rsidRPr="00957573">
        <w:rPr>
          <w:color w:val="212121"/>
          <w:sz w:val="24"/>
          <w:szCs w:val="24"/>
        </w:rPr>
        <w:t xml:space="preserve">: </w:t>
      </w:r>
      <w:r w:rsidRPr="00957573">
        <w:rPr>
          <w:color w:val="212121"/>
          <w:sz w:val="24"/>
          <w:szCs w:val="24"/>
        </w:rPr>
        <w:t>Bandits &amp; Markets</w:t>
      </w:r>
    </w:p>
    <w:p w:rsidR="00B43440" w:rsidRPr="00957573" w:rsidRDefault="00B43440" w:rsidP="00B43440">
      <w:pPr>
        <w:spacing w:before="54"/>
        <w:ind w:left="1540"/>
        <w:rPr>
          <w:sz w:val="24"/>
          <w:szCs w:val="24"/>
        </w:rPr>
      </w:pPr>
      <w:r w:rsidRPr="00957573">
        <w:rPr>
          <w:rFonts w:eastAsia="Arial"/>
          <w:color w:val="212121"/>
          <w:sz w:val="24"/>
          <w:szCs w:val="24"/>
        </w:rPr>
        <w:t xml:space="preserve">·      </w:t>
      </w:r>
      <w:r w:rsidR="00B14AE9" w:rsidRPr="00957573">
        <w:rPr>
          <w:sz w:val="24"/>
          <w:szCs w:val="24"/>
        </w:rPr>
        <w:t>Lydia Liu (paper TBD)</w:t>
      </w:r>
    </w:p>
    <w:p w:rsidR="00B43440" w:rsidRPr="00957573" w:rsidRDefault="00B43440">
      <w:pPr>
        <w:spacing w:before="29"/>
        <w:ind w:left="100"/>
        <w:rPr>
          <w:color w:val="212121"/>
          <w:sz w:val="24"/>
          <w:szCs w:val="24"/>
        </w:rPr>
      </w:pPr>
    </w:p>
    <w:p w:rsidR="00AA2150" w:rsidRPr="00957573" w:rsidRDefault="00AA2150" w:rsidP="00AA2150">
      <w:pPr>
        <w:spacing w:before="29"/>
        <w:ind w:left="100"/>
        <w:rPr>
          <w:color w:val="212121"/>
          <w:sz w:val="24"/>
          <w:szCs w:val="24"/>
        </w:rPr>
      </w:pPr>
      <w:r w:rsidRPr="00957573">
        <w:rPr>
          <w:color w:val="212121"/>
          <w:sz w:val="24"/>
          <w:szCs w:val="24"/>
        </w:rPr>
        <w:t>5/1</w:t>
      </w:r>
      <w:r w:rsidR="0014627B">
        <w:rPr>
          <w:color w:val="212121"/>
          <w:sz w:val="24"/>
          <w:szCs w:val="24"/>
        </w:rPr>
        <w:t>7</w:t>
      </w:r>
      <w:bookmarkStart w:id="0" w:name="_GoBack"/>
      <w:bookmarkEnd w:id="0"/>
      <w:r w:rsidRPr="00957573">
        <w:rPr>
          <w:color w:val="212121"/>
          <w:sz w:val="24"/>
          <w:szCs w:val="24"/>
        </w:rPr>
        <w:t xml:space="preserve">: </w:t>
      </w:r>
      <w:r>
        <w:rPr>
          <w:color w:val="212121"/>
          <w:sz w:val="24"/>
          <w:szCs w:val="24"/>
        </w:rPr>
        <w:t>TBD</w:t>
      </w:r>
    </w:p>
    <w:p w:rsidR="00AA2150" w:rsidRPr="00AA2150" w:rsidRDefault="00AA2150" w:rsidP="00AA2150">
      <w:pPr>
        <w:spacing w:before="54"/>
        <w:ind w:left="1540"/>
        <w:rPr>
          <w:sz w:val="24"/>
          <w:szCs w:val="24"/>
        </w:rPr>
      </w:pPr>
      <w:r w:rsidRPr="00957573">
        <w:rPr>
          <w:rFonts w:eastAsia="Arial"/>
          <w:color w:val="212121"/>
          <w:sz w:val="24"/>
          <w:szCs w:val="24"/>
        </w:rPr>
        <w:t xml:space="preserve">·      </w:t>
      </w:r>
    </w:p>
    <w:p w:rsidR="00AA2150" w:rsidRDefault="00AA2150" w:rsidP="00D70025">
      <w:pPr>
        <w:spacing w:before="29"/>
        <w:ind w:left="100"/>
        <w:rPr>
          <w:color w:val="212121"/>
          <w:sz w:val="24"/>
          <w:szCs w:val="24"/>
        </w:rPr>
      </w:pPr>
    </w:p>
    <w:p w:rsidR="00D70025" w:rsidRPr="00957573" w:rsidRDefault="00D70025" w:rsidP="00D70025">
      <w:pPr>
        <w:spacing w:before="29"/>
        <w:ind w:left="100"/>
        <w:rPr>
          <w:color w:val="212121"/>
          <w:sz w:val="24"/>
          <w:szCs w:val="24"/>
        </w:rPr>
      </w:pPr>
      <w:r w:rsidRPr="00957573">
        <w:rPr>
          <w:color w:val="212121"/>
          <w:sz w:val="24"/>
          <w:szCs w:val="24"/>
        </w:rPr>
        <w:t>5/</w:t>
      </w:r>
      <w:r w:rsidR="008E1F77" w:rsidRPr="00957573">
        <w:rPr>
          <w:color w:val="212121"/>
          <w:sz w:val="24"/>
          <w:szCs w:val="24"/>
        </w:rPr>
        <w:t>24 or 5/31</w:t>
      </w:r>
      <w:r w:rsidRPr="00957573">
        <w:rPr>
          <w:color w:val="212121"/>
          <w:sz w:val="24"/>
          <w:szCs w:val="24"/>
        </w:rPr>
        <w:t>: School Assignment</w:t>
      </w:r>
    </w:p>
    <w:p w:rsidR="00D70025" w:rsidRPr="00957573" w:rsidRDefault="00D70025" w:rsidP="00D70025">
      <w:pPr>
        <w:spacing w:before="54"/>
        <w:ind w:left="1540"/>
        <w:rPr>
          <w:sz w:val="24"/>
          <w:szCs w:val="24"/>
        </w:rPr>
      </w:pPr>
      <w:r w:rsidRPr="00957573">
        <w:rPr>
          <w:rFonts w:eastAsia="Arial"/>
          <w:color w:val="212121"/>
          <w:sz w:val="24"/>
          <w:szCs w:val="24"/>
        </w:rPr>
        <w:t xml:space="preserve">·      </w:t>
      </w:r>
      <w:r w:rsidRPr="00957573">
        <w:rPr>
          <w:sz w:val="24"/>
          <w:szCs w:val="24"/>
        </w:rPr>
        <w:t>Sam Robertson (paper TBD)</w:t>
      </w:r>
    </w:p>
    <w:p w:rsidR="00D70025" w:rsidRPr="00957573" w:rsidRDefault="00D70025">
      <w:pPr>
        <w:spacing w:before="29"/>
        <w:ind w:left="100"/>
        <w:rPr>
          <w:color w:val="212121"/>
          <w:sz w:val="24"/>
          <w:szCs w:val="24"/>
        </w:rPr>
      </w:pPr>
    </w:p>
    <w:p w:rsidR="00056745" w:rsidRPr="00957573" w:rsidRDefault="00056745">
      <w:pPr>
        <w:spacing w:line="200" w:lineRule="exact"/>
        <w:rPr>
          <w:sz w:val="24"/>
          <w:szCs w:val="24"/>
        </w:rPr>
      </w:pPr>
    </w:p>
    <w:sectPr w:rsidR="00056745" w:rsidRPr="00957573">
      <w:footerReference w:type="default" r:id="rId24"/>
      <w:pgSz w:w="12240" w:h="15840"/>
      <w:pgMar w:top="1480" w:right="1300" w:bottom="280" w:left="136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B44" w:rsidRDefault="008B1B44">
      <w:r>
        <w:separator/>
      </w:r>
    </w:p>
  </w:endnote>
  <w:endnote w:type="continuationSeparator" w:id="0">
    <w:p w:rsidR="008B1B44" w:rsidRDefault="008B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45" w:rsidRDefault="0005674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B44" w:rsidRDefault="008B1B44">
      <w:r>
        <w:separator/>
      </w:r>
    </w:p>
  </w:footnote>
  <w:footnote w:type="continuationSeparator" w:id="0">
    <w:p w:rsidR="008B1B44" w:rsidRDefault="008B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A3998"/>
    <w:multiLevelType w:val="multilevel"/>
    <w:tmpl w:val="6270EF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45"/>
    <w:rsid w:val="00044301"/>
    <w:rsid w:val="00056745"/>
    <w:rsid w:val="000B4254"/>
    <w:rsid w:val="0014627B"/>
    <w:rsid w:val="00221996"/>
    <w:rsid w:val="00263B48"/>
    <w:rsid w:val="0027160C"/>
    <w:rsid w:val="002C6E82"/>
    <w:rsid w:val="003252F8"/>
    <w:rsid w:val="003A23B4"/>
    <w:rsid w:val="003E3F6C"/>
    <w:rsid w:val="0040614F"/>
    <w:rsid w:val="00560629"/>
    <w:rsid w:val="00582216"/>
    <w:rsid w:val="0059723F"/>
    <w:rsid w:val="006878A3"/>
    <w:rsid w:val="00694540"/>
    <w:rsid w:val="00714ED5"/>
    <w:rsid w:val="00742860"/>
    <w:rsid w:val="0075286A"/>
    <w:rsid w:val="00787623"/>
    <w:rsid w:val="007E5FB8"/>
    <w:rsid w:val="008541AF"/>
    <w:rsid w:val="008B1B44"/>
    <w:rsid w:val="008E1F77"/>
    <w:rsid w:val="00911A47"/>
    <w:rsid w:val="00926BF5"/>
    <w:rsid w:val="00957573"/>
    <w:rsid w:val="009F72BA"/>
    <w:rsid w:val="00A42245"/>
    <w:rsid w:val="00A80105"/>
    <w:rsid w:val="00AA2150"/>
    <w:rsid w:val="00B14AE9"/>
    <w:rsid w:val="00B425D0"/>
    <w:rsid w:val="00B43440"/>
    <w:rsid w:val="00C03F11"/>
    <w:rsid w:val="00C10F43"/>
    <w:rsid w:val="00CC1DA7"/>
    <w:rsid w:val="00CC41B9"/>
    <w:rsid w:val="00D42235"/>
    <w:rsid w:val="00D70025"/>
    <w:rsid w:val="00D707CA"/>
    <w:rsid w:val="00DE5F53"/>
    <w:rsid w:val="00E22A6D"/>
    <w:rsid w:val="00E82112"/>
    <w:rsid w:val="00EB70BD"/>
    <w:rsid w:val="00EC497F"/>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F43F"/>
  <w15:docId w15:val="{70CCAE55-B057-1548-9F47-5634BBD3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22A6D"/>
    <w:rPr>
      <w:color w:val="0000FF" w:themeColor="hyperlink"/>
      <w:u w:val="single"/>
    </w:rPr>
  </w:style>
  <w:style w:type="character" w:styleId="UnresolvedMention">
    <w:name w:val="Unresolved Mention"/>
    <w:basedOn w:val="DefaultParagraphFont"/>
    <w:uiPriority w:val="99"/>
    <w:semiHidden/>
    <w:unhideWhenUsed/>
    <w:rsid w:val="00E22A6D"/>
    <w:rPr>
      <w:color w:val="605E5C"/>
      <w:shd w:val="clear" w:color="auto" w:fill="E1DFDD"/>
    </w:rPr>
  </w:style>
  <w:style w:type="paragraph" w:styleId="Header">
    <w:name w:val="header"/>
    <w:basedOn w:val="Normal"/>
    <w:link w:val="HeaderChar"/>
    <w:uiPriority w:val="99"/>
    <w:unhideWhenUsed/>
    <w:rsid w:val="00911A47"/>
    <w:pPr>
      <w:tabs>
        <w:tab w:val="center" w:pos="4680"/>
        <w:tab w:val="right" w:pos="9360"/>
      </w:tabs>
    </w:pPr>
  </w:style>
  <w:style w:type="character" w:customStyle="1" w:styleId="HeaderChar">
    <w:name w:val="Header Char"/>
    <w:basedOn w:val="DefaultParagraphFont"/>
    <w:link w:val="Header"/>
    <w:uiPriority w:val="99"/>
    <w:rsid w:val="00911A47"/>
  </w:style>
  <w:style w:type="paragraph" w:styleId="Footer">
    <w:name w:val="footer"/>
    <w:basedOn w:val="Normal"/>
    <w:link w:val="FooterChar"/>
    <w:uiPriority w:val="99"/>
    <w:unhideWhenUsed/>
    <w:rsid w:val="00911A47"/>
    <w:pPr>
      <w:tabs>
        <w:tab w:val="center" w:pos="4680"/>
        <w:tab w:val="right" w:pos="9360"/>
      </w:tabs>
    </w:pPr>
  </w:style>
  <w:style w:type="character" w:customStyle="1" w:styleId="FooterChar">
    <w:name w:val="Footer Char"/>
    <w:basedOn w:val="DefaultParagraphFont"/>
    <w:link w:val="Footer"/>
    <w:uiPriority w:val="99"/>
    <w:rsid w:val="00911A47"/>
  </w:style>
  <w:style w:type="character" w:styleId="FollowedHyperlink">
    <w:name w:val="FollowedHyperlink"/>
    <w:basedOn w:val="DefaultParagraphFont"/>
    <w:uiPriority w:val="99"/>
    <w:semiHidden/>
    <w:unhideWhenUsed/>
    <w:rsid w:val="00EB7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11302">
      <w:bodyDiv w:val="1"/>
      <w:marLeft w:val="0"/>
      <w:marRight w:val="0"/>
      <w:marTop w:val="0"/>
      <w:marBottom w:val="0"/>
      <w:divBdr>
        <w:top w:val="none" w:sz="0" w:space="0" w:color="auto"/>
        <w:left w:val="none" w:sz="0" w:space="0" w:color="auto"/>
        <w:bottom w:val="none" w:sz="0" w:space="0" w:color="auto"/>
        <w:right w:val="none" w:sz="0" w:space="0" w:color="auto"/>
      </w:divBdr>
    </w:div>
    <w:div w:id="1762679214">
      <w:bodyDiv w:val="1"/>
      <w:marLeft w:val="0"/>
      <w:marRight w:val="0"/>
      <w:marTop w:val="0"/>
      <w:marBottom w:val="0"/>
      <w:divBdr>
        <w:top w:val="none" w:sz="0" w:space="0" w:color="auto"/>
        <w:left w:val="none" w:sz="0" w:space="0" w:color="auto"/>
        <w:bottom w:val="none" w:sz="0" w:space="0" w:color="auto"/>
        <w:right w:val="none" w:sz="0" w:space="0" w:color="auto"/>
      </w:divBdr>
    </w:div>
    <w:div w:id="1879851551">
      <w:bodyDiv w:val="1"/>
      <w:marLeft w:val="0"/>
      <w:marRight w:val="0"/>
      <w:marTop w:val="0"/>
      <w:marBottom w:val="0"/>
      <w:divBdr>
        <w:top w:val="none" w:sz="0" w:space="0" w:color="auto"/>
        <w:left w:val="none" w:sz="0" w:space="0" w:color="auto"/>
        <w:bottom w:val="none" w:sz="0" w:space="0" w:color="auto"/>
        <w:right w:val="none" w:sz="0" w:space="0" w:color="auto"/>
      </w:divBdr>
    </w:div>
    <w:div w:id="207192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mancompatible.ai/" TargetMode="External"/><Relationship Id="rId13" Type="http://schemas.openxmlformats.org/officeDocument/2006/relationships/hyperlink" Target="https://arxiv.org/ftp/arxiv/papers/2011/2011.01007.pdf" TargetMode="External"/><Relationship Id="rId18" Type="http://schemas.openxmlformats.org/officeDocument/2006/relationships/hyperlink" Target="https://arxiv.org/abs/1702.054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eeexplore.ieee.org/abstract/document/9197129/?casa_token=S-lsdQw9OmkAAAAA:rrZSVw_fWFNoY44vgF3xaqmnsUlpOSWhsEr80OYo4ofWzZDl8FBXWdmDbsGmpV2jfQcvJRRyig" TargetMode="External"/><Relationship Id="rId7" Type="http://schemas.openxmlformats.org/officeDocument/2006/relationships/image" Target="media/image1.png"/><Relationship Id="rId12" Type="http://schemas.openxmlformats.org/officeDocument/2006/relationships/hyperlink" Target="https://harvardmagazine.com/2000/01/code-is-law-html" TargetMode="External"/><Relationship Id="rId17" Type="http://schemas.openxmlformats.org/officeDocument/2006/relationships/hyperlink" Target="https://mhealth.jmir.org/2018/1/e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air.org/index.php/jair/article/view/12360" TargetMode="External"/><Relationship Id="rId20" Type="http://schemas.openxmlformats.org/officeDocument/2006/relationships/hyperlink" Target="https://ieeexplore.ieee.org/abstract/document/9197129/?casa_token=S-lsdQw9OmkAAAAA:rrZSVw_fWFNoY44vgF3xaqmnsUlpOSWhsEr80OYo4ofWzZDl8FBXWdmDbsGmpV2jfQcvJRRy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nologyreview.com/2020/05/05/1001142/ai-reinforcement-learning-simulate-economy-fairer-tax-policy-income-inequality-recession-pandemi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rxiv.org/pdf/2008.12623.pdf" TargetMode="External"/><Relationship Id="rId23" Type="http://schemas.openxmlformats.org/officeDocument/2006/relationships/hyperlink" Target="https://arxiv.org/pdf/2011.06047" TargetMode="External"/><Relationship Id="rId10" Type="http://schemas.openxmlformats.org/officeDocument/2006/relationships/hyperlink" Target="mailto:tg340@berkeley.edu" TargetMode="External"/><Relationship Id="rId19" Type="http://schemas.openxmlformats.org/officeDocument/2006/relationships/hyperlink" Target="https://ieeexplore.ieee.org/document/93037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imons.berkeley.edu/news/mapping-political-economy-reinforcement-learning-systems-case-autonomous-vehicles" TargetMode="External"/><Relationship Id="rId22" Type="http://schemas.openxmlformats.org/officeDocument/2006/relationships/hyperlink" Target="https://arxiv.org/pdf/2011.04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Gilbert</cp:lastModifiedBy>
  <cp:revision>34</cp:revision>
  <dcterms:created xsi:type="dcterms:W3CDTF">2021-03-02T01:13:00Z</dcterms:created>
  <dcterms:modified xsi:type="dcterms:W3CDTF">2021-04-01T16:52:00Z</dcterms:modified>
</cp:coreProperties>
</file>